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default" w:ascii="Arial" w:hAnsi="Arial" w:cs="Arial"/>
          <w:b/>
          <w:kern w:val="0"/>
          <w:sz w:val="48"/>
          <w:szCs w:val="48"/>
        </w:rPr>
      </w:pPr>
    </w:p>
    <w:p>
      <w:pPr>
        <w:spacing w:line="480" w:lineRule="auto"/>
        <w:jc w:val="center"/>
        <w:rPr>
          <w:rFonts w:hint="default" w:ascii="Arial" w:hAnsi="Arial" w:cs="Arial"/>
          <w:b/>
          <w:kern w:val="0"/>
          <w:sz w:val="48"/>
          <w:szCs w:val="48"/>
        </w:rPr>
      </w:pPr>
    </w:p>
    <w:p>
      <w:pPr>
        <w:spacing w:line="480" w:lineRule="auto"/>
        <w:jc w:val="center"/>
        <w:rPr>
          <w:rFonts w:hint="default" w:ascii="Arial" w:hAnsi="Arial" w:cs="Arial"/>
          <w:b/>
          <w:kern w:val="0"/>
          <w:sz w:val="48"/>
          <w:szCs w:val="48"/>
        </w:rPr>
      </w:pPr>
      <w:r>
        <w:rPr>
          <w:rFonts w:hint="default" w:ascii="Arial" w:hAnsi="Arial" w:cs="Arial"/>
          <w:b/>
          <w:kern w:val="0"/>
          <w:sz w:val="48"/>
          <w:szCs w:val="48"/>
        </w:rPr>
        <w:t>BMY-1</w:t>
      </w:r>
      <w:r>
        <w:rPr>
          <w:rFonts w:hint="eastAsia" w:ascii="Arial" w:hAnsi="Arial" w:cs="Arial"/>
          <w:b/>
          <w:kern w:val="0"/>
          <w:sz w:val="48"/>
          <w:szCs w:val="48"/>
          <w:lang w:val="en-US" w:eastAsia="zh-CN"/>
        </w:rPr>
        <w:t>50</w:t>
      </w:r>
      <w:r>
        <w:rPr>
          <w:rFonts w:hint="default" w:ascii="Arial" w:hAnsi="Arial" w:cs="Arial"/>
          <w:b/>
          <w:kern w:val="0"/>
          <w:sz w:val="48"/>
          <w:szCs w:val="48"/>
        </w:rPr>
        <w:t>0</w:t>
      </w:r>
      <w:r>
        <w:rPr>
          <w:rFonts w:hint="eastAsia" w:ascii="Arial" w:hAnsi="Arial" w:cs="Arial"/>
          <w:b/>
          <w:kern w:val="0"/>
          <w:sz w:val="48"/>
          <w:szCs w:val="48"/>
          <w:lang w:val="en-US" w:eastAsia="zh-CN"/>
        </w:rPr>
        <w:t>A</w:t>
      </w:r>
    </w:p>
    <w:p>
      <w:pPr>
        <w:spacing w:line="480" w:lineRule="auto"/>
        <w:jc w:val="center"/>
        <w:rPr>
          <w:rFonts w:hint="default" w:ascii="Arial" w:hAnsi="Arial" w:cs="Arial"/>
          <w:b/>
          <w:kern w:val="0"/>
          <w:sz w:val="48"/>
          <w:szCs w:val="48"/>
        </w:rPr>
      </w:pPr>
      <w:r>
        <w:rPr>
          <w:rFonts w:hint="default" w:ascii="Arial" w:hAnsi="Arial" w:cs="Arial"/>
          <w:b/>
          <w:kern w:val="0"/>
          <w:sz w:val="48"/>
          <w:szCs w:val="48"/>
        </w:rPr>
        <w:t>Semi-Automatic Die-cutting Machine</w:t>
      </w:r>
    </w:p>
    <w:p>
      <w:pPr>
        <w:spacing w:line="480" w:lineRule="auto"/>
        <w:jc w:val="center"/>
        <w:rPr>
          <w:rFonts w:hint="default" w:ascii="Arial" w:hAnsi="Arial" w:cs="Arial"/>
          <w:b/>
          <w:kern w:val="0"/>
          <w:sz w:val="48"/>
          <w:szCs w:val="48"/>
        </w:rPr>
      </w:pPr>
      <w:r>
        <w:rPr>
          <w:rFonts w:hint="default" w:ascii="Arial" w:hAnsi="Arial" w:cs="Arial"/>
          <w:b/>
          <w:kern w:val="0"/>
          <w:sz w:val="48"/>
          <w:szCs w:val="48"/>
        </w:rPr>
        <w:t>Product Introduction</w:t>
      </w:r>
    </w:p>
    <w:p>
      <w:pPr>
        <w:spacing w:line="480" w:lineRule="auto"/>
        <w:jc w:val="both"/>
        <w:rPr>
          <w:rFonts w:hint="default" w:ascii="Arial" w:hAnsi="Arial" w:cs="Arial"/>
        </w:rPr>
      </w:pPr>
      <w:r>
        <w:rPr>
          <w:rFonts w:hint="default" w:ascii="Arial" w:hAnsi="Arial" w:cs="Arial"/>
        </w:rPr>
        <w:drawing>
          <wp:anchor distT="0" distB="0" distL="114300" distR="114300" simplePos="0" relativeHeight="251672576" behindDoc="0" locked="0" layoutInCell="1" allowOverlap="1">
            <wp:simplePos x="0" y="0"/>
            <wp:positionH relativeFrom="column">
              <wp:posOffset>-732155</wp:posOffset>
            </wp:positionH>
            <wp:positionV relativeFrom="paragraph">
              <wp:posOffset>5080</wp:posOffset>
            </wp:positionV>
            <wp:extent cx="6690360" cy="2908935"/>
            <wp:effectExtent l="19050" t="0" r="0" b="0"/>
            <wp:wrapSquare wrapText="bothSides"/>
            <wp:docPr id="6" name="图片 1" descr="c:\users\AARONW~1\appdata\roaming\360se6\USERDA~1\Temp\201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ARONW~1\appdata\roaming\360se6\USERDA~1\Temp\201421~1.JPG"/>
                    <pic:cNvPicPr>
                      <a:picLocks noChangeAspect="1" noChangeArrowheads="1"/>
                    </pic:cNvPicPr>
                  </pic:nvPicPr>
                  <pic:blipFill>
                    <a:blip r:embed="rId7" cstate="print"/>
                    <a:srcRect/>
                    <a:stretch>
                      <a:fillRect/>
                    </a:stretch>
                  </pic:blipFill>
                  <pic:spPr>
                    <a:xfrm>
                      <a:off x="0" y="0"/>
                      <a:ext cx="6690360" cy="2908935"/>
                    </a:xfrm>
                    <a:prstGeom prst="rect">
                      <a:avLst/>
                    </a:prstGeom>
                    <a:noFill/>
                    <a:ln w="9525">
                      <a:noFill/>
                      <a:miter lim="800000"/>
                      <a:headEnd/>
                      <a:tailEnd/>
                    </a:ln>
                  </pic:spPr>
                </pic:pic>
              </a:graphicData>
            </a:graphic>
          </wp:anchor>
        </w:drawing>
      </w: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8"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eastAsia" w:ascii="Arial" w:hAnsi="Arial" w:cs="Arial"/>
          <w:lang w:val="en-US" w:eastAsia="zh-CN"/>
        </w:rPr>
        <w:t xml:space="preserve"> </w:t>
      </w:r>
      <w:r>
        <w:rPr>
          <w:rFonts w:hint="default"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9"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b/>
          <w:bCs/>
          <w:sz w:val="30"/>
          <w:szCs w:val="30"/>
        </w:rPr>
      </w:pPr>
      <w:r>
        <w:rPr>
          <w:rFonts w:hint="default" w:ascii="Arial" w:hAnsi="Arial" w:cs="Arial"/>
          <w:b/>
          <w:bCs/>
          <w:sz w:val="30"/>
          <w:szCs w:val="30"/>
        </w:rPr>
        <w:t>Tangshan Jiguo Printing Machinery Co.,Ltd.</w:t>
      </w:r>
    </w:p>
    <w:p>
      <w:pPr>
        <w:spacing w:line="480" w:lineRule="auto"/>
        <w:jc w:val="center"/>
        <w:rPr>
          <w:rFonts w:hint="default" w:ascii="Arial" w:hAnsi="Arial" w:cs="Arial"/>
          <w:b/>
          <w:bCs/>
          <w:sz w:val="30"/>
          <w:szCs w:val="30"/>
        </w:rPr>
      </w:pPr>
      <w:r>
        <w:rPr>
          <w:rFonts w:hint="eastAsia" w:ascii="Arial" w:hAnsi="Arial" w:cs="Arial"/>
          <w:b/>
          <w:bCs/>
          <w:sz w:val="30"/>
          <w:szCs w:val="30"/>
          <w:lang w:val="en-US" w:eastAsia="zh-CN"/>
        </w:rPr>
        <w:t>en</w:t>
      </w:r>
      <w:r>
        <w:rPr>
          <w:rFonts w:hint="default" w:ascii="Arial" w:hAnsi="Arial" w:cs="Arial"/>
          <w:b/>
          <w:bCs/>
          <w:sz w:val="30"/>
          <w:szCs w:val="30"/>
        </w:rPr>
        <w:t>.jiguo.net</w:t>
      </w:r>
    </w:p>
    <w:p>
      <w:pPr>
        <w:rPr>
          <w:rFonts w:hint="default" w:ascii="Arial" w:hAnsi="Arial" w:cs="Arial"/>
        </w:rPr>
      </w:pPr>
    </w:p>
    <w:p>
      <w:pPr>
        <w:rPr>
          <w:rFonts w:hint="default" w:ascii="Arial" w:hAnsi="Arial" w:cs="Arial"/>
        </w:rPr>
      </w:pPr>
      <w:r>
        <w:rPr>
          <w:rFonts w:hint="default" w:ascii="Arial" w:hAnsi="Arial" w:cs="Arial"/>
        </w:rPr>
        <w:drawing>
          <wp:anchor distT="0" distB="0" distL="114300" distR="114300" simplePos="0" relativeHeight="251680768"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2" name="图片 12"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C:\Users\Jinpeng Wang\Desktop\aaron wang\sale markets\继国图片整理\实景展示\工厂图\修图\IMG_88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18"/>
        <w:rPr>
          <w:rFonts w:hint="default" w:ascii="Arial" w:hAnsi="Arial" w:eastAsia="宋体" w:cs="Arial"/>
        </w:rPr>
      </w:pPr>
    </w:p>
    <w:p>
      <w:pPr>
        <w:pStyle w:val="18"/>
        <w:rPr>
          <w:rFonts w:hint="default" w:ascii="Arial" w:hAnsi="Arial" w:eastAsia="宋体" w:cs="Arial"/>
        </w:rPr>
      </w:pPr>
      <w:r>
        <w:rPr>
          <w:rFonts w:hint="default" w:ascii="Arial" w:hAnsi="Arial" w:cs="Arial"/>
        </w:rPr>
        <w:drawing>
          <wp:anchor distT="57150" distB="57150" distL="57150" distR="57150" simplePos="0" relativeHeight="251677696"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6672"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9744"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8720"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jc w:val="both"/>
        <w:rPr>
          <w:rFonts w:hint="default" w:ascii="Arial" w:hAnsi="Arial" w:cs="Arial"/>
          <w:b/>
          <w:sz w:val="36"/>
          <w:szCs w:val="36"/>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bCs w:val="0"/>
          <w:sz w:val="28"/>
          <w:szCs w:val="28"/>
        </w:rPr>
      </w:pP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eastAsia="楷体_GB2312" w:cs="Arial"/>
          <w:b/>
          <w:bCs w:val="0"/>
          <w:sz w:val="28"/>
          <w:szCs w:val="28"/>
        </w:rPr>
        <w:t xml:space="preserve">Company Profile </w:t>
      </w:r>
    </w:p>
    <w:p>
      <w:pPr>
        <w:pStyle w:val="16"/>
        <w:numPr>
          <w:ilvl w:val="0"/>
          <w:numId w:val="1"/>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 xml:space="preserve">Details </w:t>
      </w:r>
      <w:r>
        <w:rPr>
          <w:rFonts w:hint="default" w:ascii="Arial" w:hAnsi="Arial" w:cs="Arial"/>
          <w:b/>
          <w:bCs w:val="0"/>
          <w:sz w:val="28"/>
          <w:szCs w:val="28"/>
        </w:rPr>
        <w:t>Specifications</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Configuration Information </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Description of the Entire Product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Paper Feeding Unit </w:t>
      </w:r>
      <w:bookmarkStart w:id="2" w:name="_GoBack"/>
      <w:bookmarkEnd w:id="2"/>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Die-cutting Unit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Paper Collecting Unit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Electrical Control Unit </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Accessories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Accompanying documents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Accompanying tools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Additional accessories and consumable spares</w:t>
      </w:r>
    </w:p>
    <w:p>
      <w:pPr>
        <w:pStyle w:val="16"/>
        <w:numPr>
          <w:ilvl w:val="0"/>
          <w:numId w:val="1"/>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Machine Videos Link</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After-sale Service Commitment </w: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numPr>
          <w:ilvl w:val="0"/>
          <w:numId w:val="4"/>
        </w:numPr>
        <w:spacing w:before="312" w:beforeLines="100" w:after="312" w:afterLines="100" w:line="360" w:lineRule="auto"/>
        <w:ind w:left="-420" w:firstLine="0"/>
        <w:jc w:val="center"/>
        <w:rPr>
          <w:rFonts w:hint="default" w:ascii="Arial" w:hAnsi="Arial" w:cs="Arial"/>
          <w:b/>
          <w:bCs/>
          <w:sz w:val="36"/>
          <w:szCs w:val="36"/>
        </w:rPr>
      </w:pPr>
      <w:r>
        <w:rPr>
          <w:rFonts w:hint="eastAsia" w:ascii="Arial" w:hAnsi="Arial" w:cs="Arial"/>
          <w:b/>
          <w:sz w:val="36"/>
          <w:szCs w:val="36"/>
          <w:lang w:val="en-US" w:eastAsia="zh-CN"/>
        </w:rPr>
        <w:t>Company Profile</w:t>
      </w:r>
    </w:p>
    <w:p>
      <w:pPr>
        <w:pStyle w:val="18"/>
        <w:rPr>
          <w:rFonts w:hint="default" w:ascii="Arial" w:hAnsi="Arial" w:eastAsia="Cambria" w:cs="Arial"/>
          <w:kern w:val="0"/>
          <w:sz w:val="24"/>
          <w:szCs w:val="24"/>
          <w:shd w:val="clear" w:color="auto" w:fill="FFFFFF"/>
        </w:rPr>
      </w:pPr>
      <w:r>
        <w:rPr>
          <w:rFonts w:hint="default" w:ascii="Arial" w:hAnsi="Arial" w:eastAsia="宋体" w:cs="Arial"/>
          <w:b/>
          <w:bCs/>
          <w:sz w:val="28"/>
          <w:szCs w:val="28"/>
        </w:rPr>
        <w:drawing>
          <wp:anchor distT="0" distB="0" distL="114300" distR="114300" simplePos="0" relativeHeight="251725824" behindDoc="1" locked="0" layoutInCell="1" allowOverlap="1">
            <wp:simplePos x="0" y="0"/>
            <wp:positionH relativeFrom="column">
              <wp:posOffset>2609850</wp:posOffset>
            </wp:positionH>
            <wp:positionV relativeFrom="paragraph">
              <wp:posOffset>29845</wp:posOffset>
            </wp:positionV>
            <wp:extent cx="2751455" cy="1878965"/>
            <wp:effectExtent l="0" t="0" r="10795" b="6985"/>
            <wp:wrapNone/>
            <wp:docPr id="20" name="图片 2"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1521341300(1)"/>
                    <pic:cNvPicPr>
                      <a:picLocks noChangeAspect="1"/>
                    </pic:cNvPicPr>
                  </pic:nvPicPr>
                  <pic:blipFill>
                    <a:blip r:embed="rId15"/>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4" name="图片 1"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521341374(1)"/>
                    <pic:cNvPicPr>
                      <a:picLocks noChangeAspect="1"/>
                    </pic:cNvPicPr>
                  </pic:nvPicPr>
                  <pic:blipFill>
                    <a:blip r:embed="rId16"/>
                    <a:stretch>
                      <a:fillRect/>
                    </a:stretch>
                  </pic:blipFill>
                  <pic:spPr>
                    <a:xfrm>
                      <a:off x="0" y="0"/>
                      <a:ext cx="2493645" cy="1874520"/>
                    </a:xfrm>
                    <a:prstGeom prst="rect">
                      <a:avLst/>
                    </a:prstGeom>
                    <a:noFill/>
                    <a:ln w="9525">
                      <a:noFill/>
                    </a:ln>
                  </pic:spPr>
                </pic:pic>
              </a:graphicData>
            </a:graphic>
          </wp:inline>
        </w:drawing>
      </w:r>
      <w:r>
        <w:rPr>
          <w:rFonts w:hint="default" w:ascii="Arial" w:hAnsi="Arial" w:eastAsia="宋体" w:cs="Arial"/>
          <w:b/>
          <w:bCs/>
          <w:sz w:val="28"/>
          <w:szCs w:val="28"/>
          <w:lang w:val="en-US" w:eastAsia="zh-CN"/>
        </w:rPr>
        <w:t xml:space="preserve"> </w:t>
      </w:r>
    </w:p>
    <w:p>
      <w:pPr>
        <w:pStyle w:val="18"/>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18"/>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18"/>
        <w:spacing w:after="240" w:line="360" w:lineRule="auto"/>
        <w:ind w:firstLine="420"/>
        <w:rPr>
          <w:rFonts w:hint="default" w:ascii="Arial" w:hAnsi="Arial" w:cs="Arial"/>
          <w:b/>
          <w:sz w:val="36"/>
          <w:szCs w:val="36"/>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eastAsia" w:ascii="Arial" w:hAnsi="Arial" w:cs="Arial"/>
          <w:b/>
          <w:sz w:val="36"/>
          <w:szCs w:val="36"/>
          <w:lang w:val="en-US" w:eastAsia="zh-CN"/>
        </w:rPr>
        <w:t xml:space="preserve">Details </w:t>
      </w:r>
      <w:r>
        <w:rPr>
          <w:rFonts w:hint="default" w:ascii="Arial" w:hAnsi="Arial" w:cs="Arial"/>
          <w:b/>
          <w:sz w:val="36"/>
          <w:szCs w:val="36"/>
        </w:rPr>
        <w:t>Specifications</w:t>
      </w:r>
    </w:p>
    <w:p>
      <w:pPr>
        <w:spacing w:before="312" w:beforeLines="100" w:after="156"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9"/>
        <w:tblW w:w="8360" w:type="dxa"/>
        <w:tblCellSpacing w:w="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3193"/>
        <w:gridCol w:w="5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50"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kern w:val="0"/>
                <w:sz w:val="24"/>
              </w:rPr>
              <w:t>Model</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BMY-1</w:t>
            </w:r>
            <w:r>
              <w:rPr>
                <w:rFonts w:hint="eastAsia" w:ascii="Arial" w:hAnsi="Arial" w:cs="Arial"/>
                <w:kern w:val="0"/>
                <w:sz w:val="24"/>
                <w:lang w:val="en-US" w:eastAsia="zh-CN"/>
              </w:rPr>
              <w:t>50</w:t>
            </w:r>
            <w:r>
              <w:rPr>
                <w:rFonts w:hint="default" w:ascii="Arial" w:hAnsi="Arial" w:cs="Arial"/>
                <w:kern w:val="0"/>
                <w:sz w:val="24"/>
              </w:rPr>
              <w:t>0</w:t>
            </w:r>
            <w:r>
              <w:rPr>
                <w:rFonts w:hint="eastAsia" w:ascii="Arial" w:hAnsi="Arial" w:cs="Arial"/>
                <w:kern w:val="0"/>
                <w:sz w:val="24"/>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4"/>
              </w:rPr>
            </w:pPr>
            <w:r>
              <w:rPr>
                <w:rFonts w:hint="default" w:ascii="Arial" w:hAnsi="Arial" w:cs="Arial"/>
                <w:color w:val="000000"/>
                <w:szCs w:val="21"/>
              </w:rPr>
              <w:t>Max.paper size</w:t>
            </w:r>
          </w:p>
        </w:tc>
        <w:tc>
          <w:tcPr>
            <w:tcW w:w="5146" w:type="dxa"/>
            <w:vAlign w:val="center"/>
          </w:tcPr>
          <w:p>
            <w:pPr>
              <w:widowControl/>
              <w:jc w:val="center"/>
              <w:rPr>
                <w:rFonts w:hint="default" w:ascii="Arial" w:hAnsi="Arial" w:cs="Arial"/>
                <w:kern w:val="0"/>
                <w:sz w:val="24"/>
              </w:rPr>
            </w:pPr>
            <w:r>
              <w:rPr>
                <w:rFonts w:hint="default" w:ascii="Arial" w:hAnsi="Arial" w:cs="Arial"/>
                <w:kern w:val="0"/>
                <w:sz w:val="24"/>
              </w:rPr>
              <w:t>1</w:t>
            </w:r>
            <w:r>
              <w:rPr>
                <w:rFonts w:hint="eastAsia" w:ascii="Arial" w:hAnsi="Arial" w:cs="Arial"/>
                <w:kern w:val="0"/>
                <w:sz w:val="24"/>
                <w:lang w:val="en-US" w:eastAsia="zh-CN"/>
              </w:rPr>
              <w:t>50</w:t>
            </w:r>
            <w:r>
              <w:rPr>
                <w:rFonts w:hint="default" w:ascii="Arial" w:hAnsi="Arial" w:cs="Arial"/>
                <w:kern w:val="0"/>
                <w:sz w:val="24"/>
              </w:rPr>
              <w:t>0×</w:t>
            </w:r>
            <w:r>
              <w:rPr>
                <w:rFonts w:hint="eastAsia" w:ascii="Arial" w:hAnsi="Arial" w:cs="Arial"/>
                <w:kern w:val="0"/>
                <w:sz w:val="24"/>
                <w:lang w:val="en-US" w:eastAsia="zh-CN"/>
              </w:rPr>
              <w:t>11</w:t>
            </w:r>
            <w:r>
              <w:rPr>
                <w:rFonts w:hint="default" w:ascii="Arial" w:hAnsi="Arial" w:cs="Arial"/>
                <w:kern w:val="0"/>
                <w:sz w:val="24"/>
              </w:rPr>
              <w:t>0</w:t>
            </w:r>
            <w:r>
              <w:rPr>
                <w:rFonts w:hint="eastAsia" w:ascii="Arial" w:hAnsi="Arial" w:cs="Arial"/>
                <w:kern w:val="0"/>
                <w:sz w:val="24"/>
                <w:lang w:val="en-US" w:eastAsia="zh-CN"/>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Min.paper size</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50</w:t>
            </w:r>
            <w:r>
              <w:rPr>
                <w:rFonts w:hint="eastAsia" w:ascii="Arial" w:hAnsi="Arial" w:cs="Arial"/>
                <w:kern w:val="0"/>
                <w:sz w:val="24"/>
                <w:lang w:val="en-US" w:eastAsia="zh-CN"/>
              </w:rPr>
              <w:t>0</w:t>
            </w:r>
            <w:r>
              <w:rPr>
                <w:rFonts w:hint="default" w:ascii="Arial" w:hAnsi="Arial" w:cs="Arial"/>
                <w:kern w:val="0"/>
                <w:sz w:val="24"/>
              </w:rPr>
              <w:t>×</w:t>
            </w:r>
            <w:r>
              <w:rPr>
                <w:rFonts w:hint="default" w:ascii="Arial" w:hAnsi="Arial" w:cs="Arial"/>
                <w:kern w:val="0"/>
                <w:sz w:val="24"/>
                <w:lang w:val="en-US" w:eastAsia="zh-CN"/>
              </w:rPr>
              <w:t>4</w:t>
            </w:r>
            <w:r>
              <w:rPr>
                <w:rFonts w:hint="eastAsia" w:ascii="Arial" w:hAnsi="Arial" w:cs="Arial"/>
                <w:kern w:val="0"/>
                <w:sz w:val="24"/>
                <w:lang w:val="en-US" w:eastAsia="zh-CN"/>
              </w:rPr>
              <w:t>2</w:t>
            </w:r>
            <w:r>
              <w:rPr>
                <w:rFonts w:hint="default" w:ascii="Arial" w:hAnsi="Arial" w:cs="Arial"/>
                <w:kern w:val="0"/>
                <w:sz w:val="24"/>
              </w:rPr>
              <w:t>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4"/>
              </w:rPr>
            </w:pPr>
            <w:r>
              <w:rPr>
                <w:rFonts w:hint="default" w:ascii="Arial" w:hAnsi="Arial" w:cs="Arial"/>
                <w:color w:val="000000"/>
                <w:szCs w:val="21"/>
              </w:rPr>
              <w:t>Max.cutting size</w:t>
            </w:r>
          </w:p>
        </w:tc>
        <w:tc>
          <w:tcPr>
            <w:tcW w:w="5146" w:type="dxa"/>
            <w:vAlign w:val="center"/>
          </w:tcPr>
          <w:p>
            <w:pPr>
              <w:widowControl/>
              <w:jc w:val="center"/>
              <w:rPr>
                <w:rFonts w:hint="default" w:ascii="Arial" w:hAnsi="Arial" w:cs="Arial"/>
                <w:kern w:val="0"/>
                <w:sz w:val="24"/>
              </w:rPr>
            </w:pPr>
            <w:r>
              <w:rPr>
                <w:rFonts w:hint="default" w:ascii="Arial" w:hAnsi="Arial" w:cs="Arial"/>
                <w:kern w:val="0"/>
                <w:sz w:val="24"/>
              </w:rPr>
              <w:t>1</w:t>
            </w:r>
            <w:r>
              <w:rPr>
                <w:rFonts w:hint="eastAsia" w:ascii="Arial" w:hAnsi="Arial" w:cs="Arial"/>
                <w:kern w:val="0"/>
                <w:sz w:val="24"/>
                <w:lang w:val="en-US" w:eastAsia="zh-CN"/>
              </w:rPr>
              <w:t>48</w:t>
            </w:r>
            <w:r>
              <w:rPr>
                <w:rFonts w:hint="default" w:ascii="Arial" w:hAnsi="Arial" w:cs="Arial"/>
                <w:kern w:val="0"/>
                <w:sz w:val="24"/>
              </w:rPr>
              <w:t>0×</w:t>
            </w:r>
            <w:r>
              <w:rPr>
                <w:rFonts w:hint="eastAsia" w:ascii="Arial" w:hAnsi="Arial" w:cs="Arial"/>
                <w:kern w:val="0"/>
                <w:sz w:val="24"/>
                <w:lang w:val="en-US" w:eastAsia="zh-CN"/>
              </w:rPr>
              <w:t>109</w:t>
            </w:r>
            <w:r>
              <w:rPr>
                <w:rFonts w:hint="default" w:ascii="Arial" w:hAnsi="Arial" w:cs="Arial"/>
                <w:kern w:val="0"/>
                <w:sz w:val="24"/>
              </w:rPr>
              <w:t>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Max.pressure</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3</w:t>
            </w:r>
            <w:r>
              <w:rPr>
                <w:rFonts w:hint="eastAsia" w:ascii="Arial" w:hAnsi="Arial" w:cs="Arial"/>
                <w:kern w:val="0"/>
                <w:sz w:val="24"/>
                <w:lang w:val="en-US" w:eastAsia="zh-CN"/>
              </w:rPr>
              <w:t>5</w:t>
            </w:r>
            <w:r>
              <w:rPr>
                <w:rFonts w:hint="default" w:ascii="Arial" w:hAnsi="Arial" w:cs="Arial"/>
                <w:kern w:val="0"/>
                <w:sz w:val="24"/>
              </w:rPr>
              <w:t>0</w:t>
            </w:r>
            <w:r>
              <w:rPr>
                <w:rFonts w:hint="eastAsia" w:ascii="Arial" w:hAnsi="Arial" w:cs="Arial"/>
                <w:kern w:val="0"/>
                <w:sz w:val="24"/>
                <w:lang w:val="en-US" w:eastAsia="zh-CN"/>
              </w:rPr>
              <w:t xml:space="preserve">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4"/>
              </w:rPr>
            </w:pPr>
            <w:r>
              <w:rPr>
                <w:rFonts w:hint="default" w:ascii="Arial" w:hAnsi="Arial" w:cs="Arial"/>
                <w:color w:val="000000"/>
                <w:szCs w:val="21"/>
              </w:rPr>
              <w:t>Sheet thickness</w:t>
            </w:r>
            <w:r>
              <w:rPr>
                <w:rFonts w:hint="default" w:ascii="Arial" w:hAnsi="Arial" w:cs="Arial"/>
                <w:kern w:val="0"/>
                <w:sz w:val="24"/>
              </w:rPr>
              <w:t xml:space="preserve"> </w:t>
            </w:r>
          </w:p>
        </w:tc>
        <w:tc>
          <w:tcPr>
            <w:tcW w:w="5146" w:type="dxa"/>
            <w:vAlign w:val="center"/>
          </w:tcPr>
          <w:p>
            <w:pPr>
              <w:widowControl/>
              <w:jc w:val="center"/>
              <w:rPr>
                <w:rFonts w:hint="default" w:ascii="Arial" w:hAnsi="Arial" w:eastAsia="宋体" w:cs="Arial"/>
                <w:kern w:val="0"/>
                <w:sz w:val="24"/>
                <w:lang w:val="en-US" w:eastAsia="zh-CN"/>
              </w:rPr>
            </w:pPr>
            <w:r>
              <w:rPr>
                <w:rFonts w:hint="default" w:ascii="Arial" w:hAnsi="Arial" w:cs="Arial"/>
                <w:kern w:val="0"/>
                <w:sz w:val="24"/>
                <w:lang w:val="en-US" w:eastAsia="zh-CN"/>
              </w:rPr>
              <w:t>Cardboard:200-2</w:t>
            </w:r>
            <w:r>
              <w:rPr>
                <w:rFonts w:hint="eastAsia" w:ascii="Arial" w:hAnsi="Arial" w:cs="Arial"/>
                <w:kern w:val="0"/>
                <w:sz w:val="24"/>
                <w:lang w:val="en-US" w:eastAsia="zh-CN"/>
              </w:rPr>
              <w:t>5</w:t>
            </w:r>
            <w:r>
              <w:rPr>
                <w:rFonts w:hint="default" w:ascii="Arial" w:hAnsi="Arial" w:cs="Arial"/>
                <w:kern w:val="0"/>
                <w:sz w:val="24"/>
                <w:lang w:val="en-US" w:eastAsia="zh-CN"/>
              </w:rPr>
              <w:t>00gsm; Corrugated＜8mm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Max.cutting speed</w:t>
            </w:r>
          </w:p>
        </w:tc>
        <w:tc>
          <w:tcPr>
            <w:tcW w:w="5146" w:type="dxa"/>
            <w:shd w:val="clear" w:color="auto" w:fill="E6E6E6"/>
            <w:vAlign w:val="center"/>
          </w:tcPr>
          <w:p>
            <w:pPr>
              <w:widowControl/>
              <w:jc w:val="center"/>
              <w:rPr>
                <w:rFonts w:hint="default" w:ascii="Arial" w:hAnsi="Arial" w:cs="Arial"/>
                <w:kern w:val="0"/>
                <w:sz w:val="24"/>
              </w:rPr>
            </w:pPr>
            <w:r>
              <w:rPr>
                <w:rFonts w:hint="eastAsia" w:ascii="Arial" w:hAnsi="Arial" w:cs="Arial"/>
                <w:kern w:val="0"/>
                <w:sz w:val="24"/>
                <w:lang w:val="en-US" w:eastAsia="zh-CN"/>
              </w:rPr>
              <w:t>4</w:t>
            </w:r>
            <w:r>
              <w:rPr>
                <w:rFonts w:hint="default" w:ascii="Arial" w:hAnsi="Arial" w:cs="Arial"/>
                <w:kern w:val="0"/>
                <w:sz w:val="24"/>
                <w:lang w:val="en-US" w:eastAsia="zh-CN"/>
              </w:rPr>
              <w:t>5</w:t>
            </w:r>
            <w:r>
              <w:rPr>
                <w:rFonts w:hint="default" w:ascii="Arial" w:hAnsi="Arial" w:cs="Arial"/>
                <w:kern w:val="0"/>
                <w:sz w:val="24"/>
              </w:rPr>
              <w:t>00</w:t>
            </w:r>
            <w:r>
              <w:rPr>
                <w:rFonts w:hint="eastAsia" w:ascii="Arial" w:hAnsi="Arial" w:cs="Arial"/>
                <w:kern w:val="0"/>
                <w:sz w:val="24"/>
                <w:lang w:val="en-US" w:eastAsia="zh-CN"/>
              </w:rPr>
              <w:t>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eastAsia" w:ascii="Arial" w:hAnsi="Arial" w:eastAsia="宋体" w:cs="Arial"/>
                <w:color w:val="000000"/>
                <w:szCs w:val="21"/>
                <w:lang w:val="en-US" w:eastAsia="zh-CN"/>
              </w:rPr>
            </w:pPr>
            <w:r>
              <w:rPr>
                <w:rFonts w:hint="eastAsia" w:ascii="Arial" w:hAnsi="Arial" w:cs="Arial"/>
                <w:color w:val="000000"/>
                <w:szCs w:val="21"/>
                <w:lang w:val="en-US" w:eastAsia="zh-CN"/>
              </w:rPr>
              <w:t>Die-Cutting Precision</w:t>
            </w:r>
          </w:p>
        </w:tc>
        <w:tc>
          <w:tcPr>
            <w:tcW w:w="5146" w:type="dxa"/>
            <w:shd w:val="clear" w:color="auto" w:fill="E6E6E6"/>
            <w:vAlign w:val="center"/>
          </w:tcPr>
          <w:p>
            <w:pPr>
              <w:widowControl/>
              <w:jc w:val="center"/>
              <w:rPr>
                <w:rFonts w:hint="default" w:ascii="Arial" w:hAnsi="Arial" w:cs="Arial"/>
                <w:kern w:val="0"/>
                <w:sz w:val="24"/>
                <w:lang w:val="en-US" w:eastAsia="zh-CN"/>
              </w:rPr>
            </w:pPr>
            <w:r>
              <w:rPr>
                <w:rFonts w:hint="eastAsia" w:ascii="Arial" w:hAnsi="Arial" w:cs="Arial"/>
                <w:kern w:val="0"/>
                <w:sz w:val="24"/>
                <w:lang w:val="en-US" w:eastAsia="zh-CN"/>
              </w:rPr>
              <w:t>0.18mm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0"/>
                <w:szCs w:val="20"/>
              </w:rPr>
            </w:pPr>
            <w:r>
              <w:rPr>
                <w:rFonts w:hint="default" w:ascii="Arial" w:hAnsi="Arial" w:cs="Arial"/>
                <w:kern w:val="0"/>
                <w:sz w:val="20"/>
                <w:szCs w:val="20"/>
              </w:rPr>
              <w:t>Max.feeding pile heigh</w:t>
            </w:r>
            <w:r>
              <w:rPr>
                <w:rFonts w:hint="eastAsia" w:ascii="Arial" w:hAnsi="Arial" w:cs="Arial"/>
                <w:kern w:val="0"/>
                <w:sz w:val="20"/>
                <w:szCs w:val="20"/>
                <w:lang w:val="en-US" w:eastAsia="zh-CN"/>
              </w:rPr>
              <w:t>t</w:t>
            </w:r>
          </w:p>
        </w:tc>
        <w:tc>
          <w:tcPr>
            <w:tcW w:w="5146" w:type="dxa"/>
            <w:vAlign w:val="center"/>
          </w:tcPr>
          <w:p>
            <w:pPr>
              <w:widowControl/>
              <w:jc w:val="center"/>
              <w:rPr>
                <w:rFonts w:hint="default" w:ascii="Arial" w:hAnsi="Arial" w:cs="Arial"/>
                <w:kern w:val="0"/>
                <w:sz w:val="24"/>
              </w:rPr>
            </w:pPr>
            <w:r>
              <w:rPr>
                <w:rFonts w:hint="default" w:ascii="Arial" w:hAnsi="Arial" w:cs="Arial"/>
                <w:kern w:val="0"/>
                <w:sz w:val="24"/>
              </w:rPr>
              <w:t>1650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kern w:val="0"/>
                <w:sz w:val="20"/>
                <w:szCs w:val="20"/>
              </w:rPr>
              <w:t>Max.feeding pile height</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1500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98" w:hRule="atLeast"/>
          <w:tblCellSpacing w:w="7" w:type="dxa"/>
        </w:trPr>
        <w:tc>
          <w:tcPr>
            <w:tcW w:w="3172" w:type="dxa"/>
            <w:vAlign w:val="center"/>
          </w:tcPr>
          <w:p>
            <w:pPr>
              <w:widowControl/>
              <w:jc w:val="left"/>
              <w:rPr>
                <w:rFonts w:hint="eastAsia" w:ascii="Arial" w:hAnsi="Arial" w:eastAsia="宋体" w:cs="Arial"/>
                <w:kern w:val="0"/>
                <w:sz w:val="20"/>
                <w:szCs w:val="20"/>
                <w:lang w:val="en-US" w:eastAsia="zh-CN"/>
              </w:rPr>
            </w:pPr>
            <w:r>
              <w:rPr>
                <w:rFonts w:hint="eastAsia" w:ascii="Arial" w:hAnsi="Arial" w:cs="Arial"/>
                <w:kern w:val="0"/>
                <w:sz w:val="20"/>
                <w:szCs w:val="20"/>
                <w:lang w:val="en-US" w:eastAsia="zh-CN"/>
              </w:rPr>
              <w:t>Min. Gripper Edge</w:t>
            </w:r>
          </w:p>
        </w:tc>
        <w:tc>
          <w:tcPr>
            <w:tcW w:w="5146" w:type="dxa"/>
            <w:vAlign w:val="center"/>
          </w:tcPr>
          <w:p>
            <w:pPr>
              <w:widowControl/>
              <w:jc w:val="center"/>
              <w:rPr>
                <w:rFonts w:hint="eastAsia" w:ascii="Arial" w:hAnsi="Arial" w:eastAsia="宋体" w:cs="Arial"/>
                <w:kern w:val="0"/>
                <w:sz w:val="24"/>
                <w:lang w:val="en-US" w:eastAsia="zh-CN"/>
              </w:rPr>
            </w:pPr>
            <w:r>
              <w:rPr>
                <w:rFonts w:hint="eastAsia" w:ascii="Arial" w:hAnsi="Arial" w:cs="Arial"/>
                <w:kern w:val="0"/>
                <w:sz w:val="24"/>
                <w:lang w:val="en-US" w:eastAsia="zh-CN"/>
              </w:rPr>
              <w:t>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Total power</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1</w:t>
            </w:r>
            <w:r>
              <w:rPr>
                <w:rFonts w:hint="eastAsia" w:ascii="Arial" w:hAnsi="Arial" w:cs="Arial"/>
                <w:kern w:val="0"/>
                <w:sz w:val="24"/>
                <w:lang w:val="en-US" w:eastAsia="zh-CN"/>
              </w:rPr>
              <w:t>4Kw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4"/>
              </w:rPr>
            </w:pPr>
            <w:r>
              <w:rPr>
                <w:rFonts w:hint="default" w:ascii="Arial" w:hAnsi="Arial" w:cs="Arial"/>
                <w:color w:val="000000"/>
                <w:szCs w:val="21"/>
              </w:rPr>
              <w:t>Net weight</w:t>
            </w:r>
          </w:p>
        </w:tc>
        <w:tc>
          <w:tcPr>
            <w:tcW w:w="5146" w:type="dxa"/>
            <w:vAlign w:val="center"/>
          </w:tcPr>
          <w:p>
            <w:pPr>
              <w:widowControl/>
              <w:jc w:val="center"/>
              <w:rPr>
                <w:rFonts w:hint="default" w:ascii="Arial" w:hAnsi="Arial" w:cs="Arial"/>
                <w:kern w:val="0"/>
                <w:sz w:val="24"/>
              </w:rPr>
            </w:pPr>
            <w:r>
              <w:rPr>
                <w:rFonts w:hint="eastAsia" w:ascii="Arial" w:hAnsi="Arial" w:cs="Arial"/>
                <w:kern w:val="0"/>
                <w:sz w:val="24"/>
                <w:lang w:val="en-US" w:eastAsia="zh-CN"/>
              </w:rPr>
              <w:t>16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50"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Overall dimension</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4</w:t>
            </w:r>
            <w:r>
              <w:rPr>
                <w:rFonts w:hint="eastAsia" w:ascii="Arial" w:hAnsi="Arial" w:cs="Arial"/>
                <w:kern w:val="0"/>
                <w:sz w:val="24"/>
                <w:lang w:val="en-US" w:eastAsia="zh-CN"/>
              </w:rPr>
              <w:t>3</w:t>
            </w:r>
            <w:r>
              <w:rPr>
                <w:rFonts w:hint="default" w:ascii="Arial" w:hAnsi="Arial" w:cs="Arial"/>
                <w:kern w:val="0"/>
                <w:sz w:val="24"/>
              </w:rPr>
              <w:t>00×</w:t>
            </w:r>
            <w:r>
              <w:rPr>
                <w:rFonts w:hint="default" w:ascii="Arial" w:hAnsi="Arial" w:cs="Arial"/>
                <w:kern w:val="0"/>
                <w:sz w:val="24"/>
                <w:lang w:val="en-US" w:eastAsia="zh-CN"/>
              </w:rPr>
              <w:t>4</w:t>
            </w:r>
            <w:r>
              <w:rPr>
                <w:rFonts w:hint="eastAsia" w:ascii="Arial" w:hAnsi="Arial" w:cs="Arial"/>
                <w:kern w:val="0"/>
                <w:sz w:val="24"/>
                <w:lang w:val="en-US" w:eastAsia="zh-CN"/>
              </w:rPr>
              <w:t>60</w:t>
            </w:r>
            <w:r>
              <w:rPr>
                <w:rFonts w:hint="default" w:ascii="Arial" w:hAnsi="Arial" w:cs="Arial"/>
                <w:kern w:val="0"/>
                <w:sz w:val="24"/>
              </w:rPr>
              <w:t>0×2</w:t>
            </w:r>
            <w:r>
              <w:rPr>
                <w:rFonts w:hint="default" w:ascii="Arial" w:hAnsi="Arial" w:cs="Arial"/>
                <w:kern w:val="0"/>
                <w:sz w:val="24"/>
                <w:lang w:val="en-US" w:eastAsia="zh-CN"/>
              </w:rPr>
              <w:t>60</w:t>
            </w:r>
            <w:r>
              <w:rPr>
                <w:rFonts w:hint="default" w:ascii="Arial" w:hAnsi="Arial" w:cs="Arial"/>
                <w:kern w:val="0"/>
                <w:sz w:val="24"/>
              </w:rPr>
              <w:t>0</w:t>
            </w:r>
            <w:r>
              <w:rPr>
                <w:rFonts w:hint="eastAsia" w:ascii="Arial" w:hAnsi="Arial" w:cs="Arial"/>
                <w:kern w:val="0"/>
                <w:sz w:val="24"/>
                <w:lang w:val="en-US" w:eastAsia="zh-CN"/>
              </w:rPr>
              <w:t>mm</w:t>
            </w:r>
          </w:p>
        </w:tc>
      </w:tr>
    </w:tbl>
    <w:p>
      <w:pPr>
        <w:numPr>
          <w:ilvl w:val="0"/>
          <w:numId w:val="0"/>
        </w:numPr>
        <w:spacing w:before="312" w:beforeLines="100" w:after="312" w:afterLines="100" w:line="480" w:lineRule="auto"/>
        <w:jc w:val="both"/>
        <w:rPr>
          <w:rFonts w:hint="default" w:ascii="Arial" w:hAnsi="Arial" w:cs="Arial"/>
          <w:b/>
          <w:sz w:val="36"/>
          <w:szCs w:val="36"/>
        </w:rPr>
      </w:pPr>
    </w:p>
    <w:p>
      <w:pPr>
        <w:numPr>
          <w:ilvl w:val="0"/>
          <w:numId w:val="4"/>
        </w:numPr>
        <w:spacing w:before="312" w:beforeLines="100" w:after="312" w:afterLines="100" w:line="480" w:lineRule="auto"/>
        <w:jc w:val="center"/>
        <w:rPr>
          <w:rFonts w:hint="default" w:ascii="Arial" w:hAnsi="Arial" w:cs="Arial"/>
          <w:b/>
          <w:sz w:val="24"/>
        </w:rPr>
      </w:pPr>
      <w:r>
        <w:rPr>
          <w:rFonts w:hint="default" w:ascii="Arial" w:hAnsi="Arial" w:cs="Arial"/>
          <w:b/>
          <w:sz w:val="36"/>
          <w:szCs w:val="36"/>
        </w:rPr>
        <w:t>Configuration Information</w:t>
      </w:r>
    </w:p>
    <w:tbl>
      <w:tblPr>
        <w:tblStyle w:val="9"/>
        <w:tblW w:w="8522"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8"/>
        <w:gridCol w:w="2748"/>
        <w:gridCol w:w="1932"/>
        <w:gridCol w:w="2654"/>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FFFF99"/>
          </w:tcPr>
          <w:p>
            <w:pPr>
              <w:spacing w:line="480" w:lineRule="auto"/>
              <w:jc w:val="center"/>
              <w:rPr>
                <w:rFonts w:hint="default" w:ascii="Arial" w:hAnsi="Arial" w:cs="Arial"/>
              </w:rPr>
            </w:pPr>
            <w:r>
              <w:rPr>
                <w:rFonts w:hint="default" w:ascii="Arial" w:hAnsi="Arial" w:cs="Arial"/>
              </w:rPr>
              <w:t>NO.</w:t>
            </w:r>
          </w:p>
        </w:tc>
        <w:tc>
          <w:tcPr>
            <w:tcW w:w="2748" w:type="dxa"/>
            <w:shd w:val="clear" w:color="auto" w:fill="FFFF99"/>
          </w:tcPr>
          <w:p>
            <w:pPr>
              <w:spacing w:line="480" w:lineRule="auto"/>
              <w:jc w:val="center"/>
              <w:rPr>
                <w:rFonts w:hint="default" w:ascii="Arial" w:hAnsi="Arial" w:cs="Arial"/>
              </w:rPr>
            </w:pPr>
            <w:r>
              <w:rPr>
                <w:rFonts w:hint="default" w:ascii="Arial" w:hAnsi="Arial" w:cs="Arial"/>
              </w:rPr>
              <w:t>Name</w:t>
            </w:r>
          </w:p>
        </w:tc>
        <w:tc>
          <w:tcPr>
            <w:tcW w:w="1932" w:type="dxa"/>
            <w:shd w:val="clear" w:color="auto" w:fill="FFFF99"/>
          </w:tcPr>
          <w:p>
            <w:pPr>
              <w:spacing w:line="480" w:lineRule="auto"/>
              <w:jc w:val="center"/>
              <w:rPr>
                <w:rFonts w:hint="default" w:ascii="Arial" w:hAnsi="Arial" w:cs="Arial"/>
              </w:rPr>
            </w:pPr>
            <w:r>
              <w:rPr>
                <w:rFonts w:hint="default" w:ascii="Arial" w:hAnsi="Arial" w:cs="Arial"/>
              </w:rPr>
              <w:t>Brand</w:t>
            </w:r>
          </w:p>
        </w:tc>
        <w:tc>
          <w:tcPr>
            <w:tcW w:w="2654" w:type="dxa"/>
            <w:shd w:val="clear" w:color="auto" w:fill="FFFF99"/>
          </w:tcPr>
          <w:p>
            <w:pPr>
              <w:spacing w:before="156" w:beforeLines="50"/>
              <w:jc w:val="center"/>
              <w:rPr>
                <w:rFonts w:hint="default" w:ascii="Arial" w:hAnsi="Arial" w:cs="Arial"/>
              </w:rPr>
            </w:pPr>
            <w:r>
              <w:rPr>
                <w:rFonts w:hint="default" w:ascii="Arial" w:hAnsi="Arial" w:cs="Arial"/>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worm &amp; worm wheel</w:t>
            </w:r>
          </w:p>
        </w:tc>
        <w:tc>
          <w:tcPr>
            <w:tcW w:w="1932" w:type="dxa"/>
            <w:shd w:val="clear" w:color="auto" w:fill="auto"/>
          </w:tcPr>
          <w:p>
            <w:pPr>
              <w:spacing w:line="480" w:lineRule="auto"/>
              <w:jc w:val="center"/>
              <w:rPr>
                <w:rFonts w:hint="default" w:ascii="Arial" w:hAnsi="Arial" w:cs="Arial"/>
              </w:rPr>
            </w:pPr>
            <w:r>
              <w:rPr>
                <w:rFonts w:hint="default" w:ascii="Arial" w:hAnsi="Arial" w:cs="Arial"/>
              </w:rPr>
              <w:t>M10</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Intermittent mechanism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TAN TZU</w:t>
            </w:r>
          </w:p>
        </w:tc>
        <w:tc>
          <w:tcPr>
            <w:tcW w:w="2654" w:type="dxa"/>
            <w:shd w:val="clear" w:color="auto" w:fill="auto"/>
          </w:tcPr>
          <w:p>
            <w:pPr>
              <w:spacing w:line="480" w:lineRule="auto"/>
              <w:jc w:val="center"/>
              <w:rPr>
                <w:rFonts w:hint="default" w:ascii="Arial" w:hAnsi="Arial" w:cs="Arial"/>
              </w:rPr>
            </w:pPr>
            <w:r>
              <w:rPr>
                <w:rFonts w:hint="default" w:ascii="Arial" w:hAnsi="Arial" w:cs="Arial"/>
              </w:rPr>
              <w:t>US patent、Taiwan-owned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Die cutting steel plate</w:t>
            </w:r>
          </w:p>
        </w:tc>
        <w:tc>
          <w:tcPr>
            <w:tcW w:w="1932" w:type="dxa"/>
            <w:shd w:val="clear" w:color="auto" w:fill="auto"/>
          </w:tcPr>
          <w:p>
            <w:pPr>
              <w:spacing w:line="480" w:lineRule="auto"/>
              <w:jc w:val="center"/>
              <w:rPr>
                <w:rFonts w:hint="default" w:ascii="Arial" w:hAnsi="Arial" w:cs="Arial"/>
              </w:rPr>
            </w:pPr>
            <w:r>
              <w:rPr>
                <w:rFonts w:hint="default" w:ascii="Arial" w:hAnsi="Arial" w:cs="Arial"/>
              </w:rPr>
              <w:t>7mm</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chain</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54" w:type="dxa"/>
            <w:shd w:val="clear" w:color="auto" w:fill="auto"/>
          </w:tcPr>
          <w:p>
            <w:pPr>
              <w:spacing w:line="480" w:lineRule="auto"/>
              <w:jc w:val="center"/>
              <w:rPr>
                <w:rFonts w:hint="default" w:ascii="Arial" w:hAnsi="Arial" w:cs="Arial"/>
              </w:rPr>
            </w:pPr>
            <w:r>
              <w:rPr>
                <w:rFonts w:hint="default" w:ascii="Arial" w:hAnsi="Arial" w:cs="Arial"/>
              </w:rPr>
              <w:t>Best in 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All other chains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TYC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Pneumatic clutch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OPMI</w:t>
            </w:r>
          </w:p>
        </w:tc>
        <w:tc>
          <w:tcPr>
            <w:tcW w:w="2654" w:type="dxa"/>
            <w:shd w:val="clear" w:color="auto" w:fill="auto"/>
          </w:tcPr>
          <w:p>
            <w:pPr>
              <w:spacing w:line="480" w:lineRule="auto"/>
              <w:jc w:val="center"/>
              <w:rPr>
                <w:rFonts w:hint="default" w:ascii="Arial" w:hAnsi="Arial" w:cs="Arial"/>
              </w:rPr>
            </w:pPr>
            <w:r>
              <w:rPr>
                <w:rFonts w:hint="default" w:ascii="Arial" w:hAnsi="Arial" w:cs="Arial"/>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High-speed joint</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SMC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Cardan joint</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54" w:type="dxa"/>
            <w:shd w:val="clear" w:color="auto" w:fill="auto"/>
          </w:tcPr>
          <w:p>
            <w:pPr>
              <w:spacing w:line="480" w:lineRule="auto"/>
              <w:jc w:val="center"/>
              <w:rPr>
                <w:rFonts w:hint="default" w:ascii="Arial" w:hAnsi="Arial" w:cs="Arial"/>
              </w:rPr>
            </w:pPr>
            <w:r>
              <w:rPr>
                <w:rFonts w:hint="default" w:ascii="Arial" w:hAnsi="Arial" w:cs="Arial"/>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All screws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12.9 level</w:t>
            </w:r>
          </w:p>
        </w:tc>
        <w:tc>
          <w:tcPr>
            <w:tcW w:w="2654" w:type="dxa"/>
            <w:shd w:val="clear" w:color="auto" w:fill="auto"/>
          </w:tcPr>
          <w:p>
            <w:pPr>
              <w:spacing w:line="480" w:lineRule="auto"/>
              <w:jc w:val="center"/>
              <w:rPr>
                <w:rFonts w:hint="default" w:ascii="Arial" w:hAnsi="Arial" w:cs="Arial"/>
              </w:rPr>
            </w:pPr>
            <w:r>
              <w:rPr>
                <w:rFonts w:hint="default" w:ascii="Arial" w:hAnsi="Arial" w:cs="Arial"/>
              </w:rPr>
              <w:t>Highest-level in 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Bolt type track rollers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30311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32016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57941/10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6016-2Z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6214-2Z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6218-2Z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6219-2Z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63202-2Z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80202</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80208</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80209</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80307</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All other Bearings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NSK</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Frenquency converter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Programmable logic controller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Oil pressure switch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Southman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Photoconductive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A.C. contactor</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Thermorelay</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Air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Button</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Human-computer interface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TELTA</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Approach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Contrinex</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Switzerland</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Motor GV-40-750-200SM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WANSIN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Delivery Paper Motor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WANSIN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motor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DEDONG</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SHANGHAI</w:t>
            </w:r>
          </w:p>
        </w:tc>
      </w:tr>
    </w:tbl>
    <w:p>
      <w:pPr>
        <w:numPr>
          <w:ilvl w:val="0"/>
          <w:numId w:val="0"/>
        </w:numPr>
        <w:spacing w:before="312" w:beforeLines="100" w:after="312" w:afterLines="100" w:line="360" w:lineRule="auto"/>
        <w:ind w:leftChars="0"/>
        <w:jc w:val="both"/>
        <w:rPr>
          <w:rFonts w:hint="default" w:ascii="Arial" w:hAnsi="Arial" w:cs="Arial"/>
          <w:b/>
          <w:sz w:val="36"/>
          <w:szCs w:val="36"/>
        </w:rPr>
      </w:pPr>
    </w:p>
    <w:p>
      <w:pPr>
        <w:numPr>
          <w:ilvl w:val="0"/>
          <w:numId w:val="4"/>
        </w:numPr>
        <w:spacing w:before="312" w:beforeLines="100" w:after="312" w:afterLines="100" w:line="360" w:lineRule="auto"/>
        <w:ind w:firstLine="0"/>
        <w:jc w:val="center"/>
        <w:rPr>
          <w:rFonts w:hint="default" w:ascii="Arial" w:hAnsi="Arial" w:cs="Arial"/>
          <w:b/>
          <w:sz w:val="36"/>
          <w:szCs w:val="36"/>
        </w:rPr>
      </w:pP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0" w:name="OLE_LINK3"/>
      <w:bookmarkStart w:id="1" w:name="OLE_LINK4"/>
      <w:r>
        <w:rPr>
          <w:rFonts w:hint="default" w:ascii="Arial" w:hAnsi="Arial" w:cs="Arial"/>
          <w:sz w:val="24"/>
        </w:rPr>
        <w:t>Semi-automatic die-cutting &amp; stripping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bookmarkEnd w:id="0"/>
    <w:bookmarkEnd w:id="1"/>
    <w:p>
      <w:pPr>
        <w:spacing w:before="312" w:beforeLines="100" w:after="312" w:afterLines="100" w:line="360" w:lineRule="auto"/>
        <w:rPr>
          <w:rFonts w:hint="default" w:ascii="Arial" w:hAnsi="Arial" w:cs="Arial"/>
          <w:sz w:val="24"/>
        </w:rPr>
      </w:pPr>
      <w:r>
        <w:rPr>
          <w:rFonts w:hint="default" w:ascii="Arial" w:hAnsi="Arial" w:cs="Arial"/>
          <w:b/>
          <w:sz w:val="28"/>
          <w:szCs w:val="28"/>
        </w:rPr>
        <w:t>1、Paper Feeding Unit</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With the unique design of the pre-feeder, side regulation and pedal cylinder control, eliminating manual handing and adjustment cumbersome, time-saving, and improve efficiency.</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 xml:space="preserve">To improve the working efficiency, paper feeding and collecting are realized </w:t>
      </w:r>
      <w:r>
        <w:rPr>
          <w:rFonts w:hint="default" w:ascii="Arial" w:hAnsi="Arial" w:cs="Arial"/>
          <w:sz w:val="24"/>
        </w:rPr>
        <w:drawing>
          <wp:inline distT="0" distB="0" distL="0" distR="0">
            <wp:extent cx="4984115" cy="3322955"/>
            <wp:effectExtent l="0" t="0" r="6985" b="10795"/>
            <wp:docPr id="9" name="图片 9" descr="C:\Users\Jinpeng Wang\Desktop\aaron wang\sale markets\继国图片整理\印匠原版\20140719\_DSC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inpeng Wang\Desktop\aaron wang\sale markets\继国图片整理\印匠原版\20140719\_DSC09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84115" cy="3322955"/>
                    </a:xfrm>
                    <a:prstGeom prst="rect">
                      <a:avLst/>
                    </a:prstGeom>
                    <a:noFill/>
                    <a:ln>
                      <a:noFill/>
                    </a:ln>
                  </pic:spPr>
                </pic:pic>
              </a:graphicData>
            </a:graphic>
          </wp:inline>
        </w:drawing>
      </w:r>
      <w:r>
        <w:rPr>
          <w:rFonts w:hint="default" w:ascii="Arial" w:hAnsi="Arial" w:cs="Arial"/>
          <w:sz w:val="24"/>
        </w:rPr>
        <w:t>by Taiwan Chenggang dual-speed reduction motor which provides a long service life and a high torsional force, and it saves time due to its high lowering speed.</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eastAsiaTheme="majorEastAsia"/>
          <w:color w:val="333333"/>
          <w:sz w:val="24"/>
          <w:shd w:val="clear" w:color="auto" w:fill="FFFFFF"/>
        </w:rPr>
        <w:t>Paper delivery part monitoring: there is a video interface showing the circumstance of the paper delivery part， which help the worker find the abnormal situation and take steps.</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spacing w:before="312" w:beforeLines="100" w:after="312" w:afterLines="100" w:line="360" w:lineRule="auto"/>
        <w:rPr>
          <w:rFonts w:hint="default" w:ascii="Arial" w:hAnsi="Arial" w:cs="Arial"/>
          <w:sz w:val="24"/>
        </w:rPr>
      </w:pPr>
      <w:r>
        <w:rPr>
          <w:rFonts w:hint="default" w:ascii="Arial" w:hAnsi="Arial" w:cs="Arial"/>
          <w:b/>
          <w:sz w:val="28"/>
          <w:szCs w:val="28"/>
        </w:rPr>
        <w:t>2、Die-cutting Unit</w:t>
      </w:r>
    </w:p>
    <w:p>
      <w:pPr>
        <w:pStyle w:val="16"/>
        <w:numPr>
          <w:ilvl w:val="0"/>
          <w:numId w:val="6"/>
        </w:numPr>
        <w:spacing w:after="240" w:line="360" w:lineRule="auto"/>
        <w:ind w:left="357" w:hanging="357" w:firstLineChars="0"/>
        <w:jc w:val="left"/>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w:t>
      </w:r>
      <w:r>
        <w:rPr>
          <w:rFonts w:hint="eastAsia" w:ascii="Arial" w:hAnsi="Arial" w:cs="Arial"/>
          <w:sz w:val="24"/>
          <w:lang w:val="en-US" w:eastAsia="zh-CN"/>
        </w:rPr>
        <w:t xml:space="preserve"> without any deformation.  </w:t>
      </w:r>
      <w:r>
        <w:rPr>
          <w:rFonts w:hint="default" w:ascii="Arial" w:hAnsi="Arial" w:cs="Arial"/>
          <w:sz w:val="24"/>
        </w:rPr>
        <w:drawing>
          <wp:inline distT="0" distB="0" distL="0" distR="0">
            <wp:extent cx="4987290" cy="3471545"/>
            <wp:effectExtent l="0" t="0" r="3810" b="14605"/>
            <wp:docPr id="18" name="图片 18"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inpeng Wang\Desktop\aaron wang\sale markets\继国图片整理\局部图\模切\模切.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87290" cy="3471545"/>
                    </a:xfrm>
                    <a:prstGeom prst="rect">
                      <a:avLst/>
                    </a:prstGeom>
                    <a:noFill/>
                    <a:ln>
                      <a:noFill/>
                    </a:ln>
                  </pic:spPr>
                </pic:pic>
              </a:graphicData>
            </a:graphic>
          </wp:inline>
        </w:drawing>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spacing w:before="312" w:beforeLines="100" w:after="312" w:afterLines="100" w:line="360" w:lineRule="auto"/>
        <w:rPr>
          <w:rFonts w:hint="default" w:ascii="Arial" w:hAnsi="Arial" w:cs="Arial"/>
          <w:b/>
          <w:sz w:val="28"/>
          <w:szCs w:val="28"/>
        </w:rPr>
      </w:pPr>
      <w:r>
        <w:rPr>
          <w:rFonts w:hint="default" w:ascii="Arial" w:hAnsi="Arial" w:cs="Arial"/>
          <w:b/>
          <w:sz w:val="28"/>
          <w:szCs w:val="28"/>
        </w:rPr>
        <w:t>3、Paper Collecting Unit</w:t>
      </w:r>
    </w:p>
    <w:p>
      <w:pPr>
        <w:pStyle w:val="16"/>
        <w:spacing w:after="240" w:line="360" w:lineRule="auto"/>
        <w:ind w:left="357" w:firstLine="0" w:firstLineChars="0"/>
        <w:rPr>
          <w:rFonts w:hint="default" w:ascii="Arial" w:hAnsi="Arial" w:cs="Arial"/>
          <w:sz w:val="24"/>
        </w:rPr>
      </w:pPr>
      <w:r>
        <w:rPr>
          <w:rFonts w:hint="default" w:ascii="Arial" w:hAnsi="Arial" w:cs="Arial"/>
          <w:sz w:val="24"/>
        </w:rPr>
        <w:drawing>
          <wp:inline distT="0" distB="0" distL="0" distR="0">
            <wp:extent cx="4845050" cy="3230245"/>
            <wp:effectExtent l="0" t="0" r="12700" b="8255"/>
            <wp:docPr id="19" name="图片 19" descr="C:\Users\Jinpeng Wang\Desktop\aaron wang\sale markets\继国图片整理\印匠原版\20140719\_DSC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Jinpeng Wang\Desktop\aaron wang\sale markets\继国图片整理\印匠原版\20140719\_DSC09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45050" cy="3230245"/>
                    </a:xfrm>
                    <a:prstGeom prst="rect">
                      <a:avLst/>
                    </a:prstGeom>
                    <a:noFill/>
                    <a:ln>
                      <a:noFill/>
                    </a:ln>
                  </pic:spPr>
                </pic:pic>
              </a:graphicData>
            </a:graphic>
          </wp:inline>
        </w:drawing>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spacing w:before="312" w:beforeLines="100" w:after="312" w:afterLines="100" w:line="360" w:lineRule="auto"/>
        <w:rPr>
          <w:rFonts w:hint="default" w:ascii="Arial" w:hAnsi="Arial" w:cs="Arial"/>
          <w:b/>
          <w:sz w:val="28"/>
          <w:szCs w:val="28"/>
        </w:rPr>
      </w:pPr>
      <w:r>
        <w:rPr>
          <w:rFonts w:hint="default" w:ascii="Arial" w:hAnsi="Arial" w:cs="Arial"/>
          <w:b/>
          <w:sz w:val="28"/>
          <w:szCs w:val="28"/>
        </w:rPr>
        <w:t>4、Electrical Control Unit</w:t>
      </w:r>
    </w:p>
    <w:p>
      <w:pPr>
        <w:pStyle w:val="16"/>
        <w:spacing w:after="240" w:line="360" w:lineRule="auto"/>
        <w:ind w:left="357" w:firstLine="0" w:firstLineChars="0"/>
        <w:rPr>
          <w:rFonts w:hint="default" w:ascii="Arial" w:hAnsi="Arial" w:cs="Arial"/>
          <w:sz w:val="24"/>
        </w:rPr>
      </w:pPr>
      <w:r>
        <w:rPr>
          <w:rFonts w:hint="default" w:ascii="Arial" w:hAnsi="Arial" w:cs="Arial"/>
          <w:sz w:val="24"/>
        </w:rPr>
        <w:drawing>
          <wp:inline distT="0" distB="0" distL="0" distR="0">
            <wp:extent cx="4914265" cy="3374390"/>
            <wp:effectExtent l="0" t="0" r="635" b="16510"/>
            <wp:docPr id="10" name="图片 10"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inpeng Wang\Desktop\aaron wang\sale markets\继国图片整理\局部图\模切\电气箱.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14265" cy="3374390"/>
                    </a:xfrm>
                    <a:prstGeom prst="rect">
                      <a:avLst/>
                    </a:prstGeom>
                    <a:noFill/>
                    <a:ln>
                      <a:noFill/>
                    </a:ln>
                  </pic:spPr>
                </pic:pic>
              </a:graphicData>
            </a:graphic>
          </wp:inline>
        </w:drawing>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Omron frequency converter with Taiwan main motor provides high power for paper feeding, paper conveying, die-cutting, and paper collecting.</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6"/>
        <w:numPr>
          <w:ilvl w:val="0"/>
          <w:numId w:val="0"/>
        </w:numPr>
        <w:spacing w:after="240" w:line="360" w:lineRule="auto"/>
        <w:ind w:leftChars="0"/>
        <w:rPr>
          <w:rFonts w:hint="default" w:ascii="Arial" w:hAnsi="Arial" w:cs="Arial"/>
          <w:sz w:val="24"/>
        </w:rPr>
      </w:pP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bl>
    <w:p>
      <w:pPr>
        <w:spacing w:before="312" w:beforeLines="100" w:after="312"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10"/>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240"/>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2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9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Fixed tooth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Mobile tooth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Nozzle rubber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Hair wheel (hard hair)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Flexible self-adhesive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r>
    </w:tbl>
    <w:p>
      <w:pPr>
        <w:spacing w:before="240" w:after="240"/>
        <w:jc w:val="center"/>
        <w:rPr>
          <w:rFonts w:hint="eastAsia" w:ascii="Arial" w:hAnsi="Arial" w:cs="Arial"/>
          <w:b/>
          <w:sz w:val="36"/>
          <w:szCs w:val="36"/>
          <w:lang w:val="en-US" w:eastAsia="zh-CN"/>
        </w:rPr>
      </w:pPr>
      <w:r>
        <w:rPr>
          <w:rFonts w:hint="eastAsia" w:ascii="Arial" w:hAnsi="Arial" w:cs="Arial"/>
          <w:b/>
          <w:sz w:val="36"/>
          <w:szCs w:val="36"/>
          <w:lang w:val="en-US" w:eastAsia="zh-CN"/>
        </w:rPr>
        <w:t>VI</w:t>
      </w:r>
      <w:r>
        <w:rPr>
          <w:rFonts w:hint="default" w:ascii="Arial" w:hAnsi="Arial" w:cs="Arial"/>
          <w:b/>
          <w:sz w:val="36"/>
          <w:szCs w:val="36"/>
        </w:rPr>
        <w:t>、</w:t>
      </w:r>
      <w:r>
        <w:rPr>
          <w:rFonts w:hint="eastAsia" w:ascii="Arial" w:hAnsi="Arial" w:cs="Arial"/>
          <w:b/>
          <w:sz w:val="36"/>
          <w:szCs w:val="36"/>
          <w:lang w:val="en-US" w:eastAsia="zh-CN"/>
        </w:rPr>
        <w:t>Machine Videos Link</w:t>
      </w:r>
    </w:p>
    <w:p>
      <w:pPr>
        <w:spacing w:before="240" w:after="240"/>
        <w:jc w:val="left"/>
        <w:rPr>
          <w:rFonts w:hint="default" w:ascii="Arial" w:hAnsi="Arial" w:cs="Arial"/>
          <w:b/>
          <w:sz w:val="28"/>
          <w:szCs w:val="28"/>
          <w:lang w:val="en-US" w:eastAsia="zh-CN"/>
        </w:rPr>
      </w:pPr>
      <w:r>
        <w:rPr>
          <w:rFonts w:hint="default" w:ascii="Arial" w:hAnsi="Arial" w:cs="Arial"/>
          <w:sz w:val="28"/>
          <w:szCs w:val="28"/>
        </w:rPr>
        <w:t xml:space="preserve"> </w:t>
      </w:r>
      <w:r>
        <w:rPr>
          <w:rFonts w:hint="default" w:ascii="Arial" w:hAnsi="Arial" w:cs="Arial"/>
          <w:sz w:val="32"/>
          <w:szCs w:val="32"/>
          <w:lang w:val="en-US" w:eastAsia="zh-CN"/>
        </w:rPr>
        <w:t xml:space="preserve"> </w:t>
      </w:r>
      <w:r>
        <w:rPr>
          <w:rFonts w:hint="default" w:ascii="Arial" w:hAnsi="Arial" w:cs="Arial"/>
          <w:sz w:val="32"/>
          <w:szCs w:val="32"/>
        </w:rPr>
        <w:fldChar w:fldCharType="begin"/>
      </w:r>
      <w:r>
        <w:rPr>
          <w:rFonts w:hint="default" w:ascii="Arial" w:hAnsi="Arial" w:cs="Arial"/>
          <w:sz w:val="32"/>
          <w:szCs w:val="32"/>
        </w:rPr>
        <w:instrText xml:space="preserve"> HYPERLINK "https://youtu.be/AcE7KeCVag4" \t "https://www.youtube.com/_blank" </w:instrText>
      </w:r>
      <w:r>
        <w:rPr>
          <w:rFonts w:hint="default" w:ascii="Arial" w:hAnsi="Arial" w:cs="Arial"/>
          <w:sz w:val="32"/>
          <w:szCs w:val="32"/>
        </w:rPr>
        <w:fldChar w:fldCharType="separate"/>
      </w:r>
      <w:r>
        <w:rPr>
          <w:rFonts w:hint="default" w:ascii="Arial" w:hAnsi="Arial" w:cs="Arial"/>
          <w:sz w:val="32"/>
          <w:szCs w:val="32"/>
        </w:rPr>
        <w:t>https://youtu.be/AcE7KeCVag4</w:t>
      </w:r>
      <w:r>
        <w:rPr>
          <w:rFonts w:hint="default" w:ascii="Arial" w:hAnsi="Arial" w:cs="Arial"/>
          <w:sz w:val="32"/>
          <w:szCs w:val="32"/>
        </w:rPr>
        <w:fldChar w:fldCharType="end"/>
      </w:r>
    </w:p>
    <w:p>
      <w:pPr>
        <w:spacing w:before="240" w:after="240"/>
        <w:jc w:val="center"/>
        <w:rPr>
          <w:rFonts w:hint="default" w:ascii="Arial" w:hAnsi="Arial" w:cs="Arial"/>
          <w:b/>
          <w:sz w:val="36"/>
          <w:szCs w:val="36"/>
        </w:rPr>
      </w:pPr>
      <w:r>
        <w:rPr>
          <w:rFonts w:hint="eastAsia" w:ascii="Arial" w:hAnsi="Arial" w:cs="Arial"/>
          <w:b/>
          <w:sz w:val="28"/>
          <w:szCs w:val="28"/>
          <w:lang w:val="en-US" w:eastAsia="zh-CN"/>
        </w:rPr>
        <w:t>VII、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19"/>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jc w:val="left"/>
        <w:rPr>
          <w:rFonts w:hint="default" w:ascii="Arial" w:hAnsi="Arial" w:cs="Arial"/>
          <w:b/>
          <w:sz w:val="28"/>
          <w:szCs w:val="28"/>
        </w:rPr>
      </w:pPr>
      <w:r>
        <w:rPr>
          <w:rFonts w:hint="default" w:ascii="Arial" w:hAnsi="Arial" w:cs="Arial"/>
          <w:b/>
          <w:sz w:val="28"/>
          <w:szCs w:val="28"/>
        </w:rPr>
        <w:t>1、Establishing product technical record management</w:t>
      </w:r>
      <w:r>
        <w:rPr>
          <w:rFonts w:hint="eastAsia" w:ascii="Arial" w:hAnsi="Arial" w:cs="Arial"/>
          <w:b/>
          <w:sz w:val="28"/>
          <w:szCs w:val="28"/>
          <w:lang w:val="en-US" w:eastAsia="zh-CN"/>
        </w:rPr>
        <w:t xml:space="preserve"> </w:t>
      </w:r>
      <w:r>
        <w:rPr>
          <w:rFonts w:hint="default" w:ascii="Arial" w:hAnsi="Arial" w:cs="Arial"/>
          <w:b/>
          <w:sz w:val="28"/>
          <w:szCs w:val="28"/>
        </w:rPr>
        <w:t>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19"/>
        <w:numPr>
          <w:ilvl w:val="0"/>
          <w:numId w:val="9"/>
        </w:numPr>
        <w:spacing w:after="240" w:line="360" w:lineRule="auto"/>
        <w:ind w:left="0" w:firstLine="357" w:firstLineChars="0"/>
        <w:jc w:val="left"/>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19"/>
        <w:numPr>
          <w:ilvl w:val="0"/>
          <w:numId w:val="9"/>
        </w:numPr>
        <w:spacing w:after="240" w:line="360" w:lineRule="auto"/>
        <w:ind w:left="0" w:firstLine="357" w:firstLineChars="0"/>
        <w:jc w:val="left"/>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19"/>
        <w:numPr>
          <w:ilvl w:val="0"/>
          <w:numId w:val="9"/>
        </w:numPr>
        <w:spacing w:after="240" w:line="360" w:lineRule="auto"/>
        <w:ind w:left="0" w:firstLine="357" w:firstLineChars="0"/>
        <w:jc w:val="left"/>
        <w:rPr>
          <w:rFonts w:hint="default" w:ascii="Arial" w:hAnsi="Arial" w:cs="Arial"/>
          <w:sz w:val="24"/>
        </w:rPr>
      </w:pPr>
      <w:r>
        <w:rPr>
          <w:rFonts w:hint="default" w:ascii="Arial" w:hAnsi="Arial" w:cs="Arial"/>
          <w:b/>
          <w:bCs/>
          <w:sz w:val="24"/>
        </w:rPr>
        <w:t>Time-limited</w:t>
      </w:r>
      <w:r>
        <w:rPr>
          <w:rFonts w:hint="eastAsia" w:ascii="Arial" w:hAnsi="Arial" w:cs="Arial"/>
          <w:b/>
          <w:bCs/>
          <w:sz w:val="24"/>
          <w:lang w:val="en-US" w:eastAsia="zh-CN"/>
        </w:rPr>
        <w:t xml:space="preserve"> </w:t>
      </w:r>
      <w:r>
        <w:rPr>
          <w:rFonts w:hint="default" w:ascii="Arial" w:hAnsi="Arial" w:cs="Arial"/>
          <w:b/>
          <w:bCs/>
          <w:sz w:val="24"/>
        </w:rPr>
        <w:t>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19"/>
        <w:numPr>
          <w:ilvl w:val="0"/>
          <w:numId w:val="9"/>
        </w:numPr>
        <w:spacing w:after="240" w:line="360" w:lineRule="auto"/>
        <w:ind w:left="0" w:firstLine="357" w:firstLineChars="0"/>
        <w:jc w:val="left"/>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19"/>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19"/>
        <w:numPr>
          <w:ilvl w:val="0"/>
          <w:numId w:val="0"/>
        </w:numPr>
        <w:spacing w:after="240" w:line="360" w:lineRule="auto"/>
        <w:rPr>
          <w:rFonts w:hint="default" w:ascii="Arial" w:hAnsi="Arial" w:cs="Arial"/>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sectPr>
      <w:headerReference r:id="rId4"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华文隶书">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Arial Unicode MS">
    <w:altName w:val="Arial"/>
    <w:panose1 w:val="020B0604020202020204"/>
    <w:charset w:val="00"/>
    <w:family w:val="roman"/>
    <w:pitch w:val="default"/>
    <w:sig w:usb0="00000000" w:usb1="00000000" w:usb2="00000000" w:usb3="00000000" w:csb0="00000001" w:csb1="00000000"/>
  </w:font>
  <w:font w:name="YouTube Noto">
    <w:altName w:val="Segoe Print"/>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roman"/>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val="en-US" w:eastAsia="zh-CN"/>
      </w:rPr>
    </w:pPr>
    <w:r>
      <w:rPr>
        <w:rFonts w:hint="default" w:ascii="Arial" w:hAnsi="Arial" w:cs="Arial"/>
        <w:sz w:val="24"/>
        <w:szCs w:val="24"/>
        <w:lang w:val="en-US" w:eastAsia="zh-CN"/>
      </w:rPr>
      <w:fldChar w:fldCharType="begin"/>
    </w:r>
    <w:r>
      <w:rPr>
        <w:rFonts w:hint="default" w:ascii="Arial" w:hAnsi="Arial" w:cs="Arial"/>
        <w:sz w:val="24"/>
        <w:szCs w:val="24"/>
        <w:lang w:val="en-US" w:eastAsia="zh-CN"/>
      </w:rPr>
      <w:instrText xml:space="preserve"> HYPERLINK "mailto:lewis@jiguo.net" </w:instrText>
    </w:r>
    <w:r>
      <w:rPr>
        <w:rFonts w:hint="default" w:ascii="Arial" w:hAnsi="Arial" w:cs="Arial"/>
        <w:sz w:val="24"/>
        <w:szCs w:val="24"/>
        <w:lang w:val="en-US" w:eastAsia="zh-CN"/>
      </w:rPr>
      <w:fldChar w:fldCharType="separate"/>
    </w:r>
    <w:r>
      <w:rPr>
        <w:rStyle w:val="8"/>
        <w:rFonts w:hint="default" w:ascii="Arial" w:hAnsi="Arial" w:cs="Arial"/>
        <w:sz w:val="24"/>
        <w:szCs w:val="24"/>
        <w:lang w:val="en-US" w:eastAsia="zh-CN"/>
      </w:rPr>
      <w:t>lewis@jiguo.net</w:t>
    </w:r>
    <w:r>
      <w:rPr>
        <w:rFonts w:hint="default" w:ascii="Arial" w:hAnsi="Arial" w:cs="Arial"/>
        <w:sz w:val="24"/>
        <w:szCs w:val="24"/>
        <w:lang w:val="en-US" w:eastAsia="zh-CN"/>
      </w:rPr>
      <w:fldChar w:fldCharType="end"/>
    </w:r>
    <w:r>
      <w:rPr>
        <w:rFonts w:hint="default" w:ascii="Arial" w:hAnsi="Arial" w:cs="Arial"/>
        <w:sz w:val="24"/>
        <w:szCs w:val="24"/>
        <w:lang w:val="en-US" w:eastAsia="zh-CN"/>
      </w:rPr>
      <w:t xml:space="preserve">   Website: en.jiguo.net  Cell/Whatsapp:0086 17753619306</w: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jc w:val="distribute"/>
      <w:rPr>
        <w:rFonts w:hint="eastAsia" w:ascii="华文隶书" w:eastAsia="华文隶书"/>
        <w:sz w:val="24"/>
        <w:szCs w:val="24"/>
      </w:rPr>
    </w:pPr>
    <w:r>
      <w:rPr>
        <w:rFonts w:hint="eastAsia" w:ascii="华文隶书" w:eastAsia="华文隶书"/>
        <w:sz w:val="24"/>
        <w:szCs w:val="24"/>
      </w:rPr>
      <w:drawing>
        <wp:anchor distT="0" distB="0" distL="114300" distR="114300" simplePos="0" relativeHeight="251665408" behindDoc="0" locked="0" layoutInCell="1" allowOverlap="1">
          <wp:simplePos x="0" y="0"/>
          <wp:positionH relativeFrom="column">
            <wp:posOffset>28575</wp:posOffset>
          </wp:positionH>
          <wp:positionV relativeFrom="paragraph">
            <wp:posOffset>69850</wp:posOffset>
          </wp:positionV>
          <wp:extent cx="1014095" cy="247650"/>
          <wp:effectExtent l="0" t="0" r="14605" b="0"/>
          <wp:wrapSquare wrapText="bothSides"/>
          <wp:docPr id="14" name="图片 14" descr="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继国logo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014095" cy="247650"/>
                  </a:xfrm>
                  <a:prstGeom prst="rect">
                    <a:avLst/>
                  </a:prstGeom>
                  <a:noFill/>
                  <a:ln>
                    <a:noFill/>
                  </a:ln>
                </pic:spPr>
              </pic:pic>
            </a:graphicData>
          </a:graphic>
        </wp:anchor>
      </w:drawing>
    </w:r>
    <w:r>
      <w:rPr>
        <w:rFonts w:hint="eastAsia" w:ascii="华文隶书" w:eastAsia="华文隶书"/>
        <w:sz w:val="24"/>
        <w:szCs w:val="24"/>
      </w:rPr>
      <w:t xml:space="preserve">              唐山继国印刷机械有限公司  </w:t>
    </w:r>
  </w:p>
  <w:p>
    <w:pPr>
      <w:pStyle w:val="4"/>
    </w:pPr>
    <w:r>
      <w:rPr>
        <w:rFonts w:hint="eastAsia"/>
        <w:sz w:val="24"/>
        <w:szCs w:val="24"/>
      </w:rPr>
      <w:t xml:space="preserve">                          </w:t>
    </w:r>
    <w:r>
      <w:rPr>
        <w:rFonts w:hint="eastAsia"/>
        <w:spacing w:val="45"/>
        <w:kern w:val="0"/>
        <w:sz w:val="24"/>
        <w:szCs w:val="24"/>
        <w:fitText w:val="6075" w:id="0"/>
      </w:rPr>
      <w:t>TANGSHAN JIGUO PRINTING MACHINERY CO., LT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676672"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17"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1"/>
        <w:lang w:eastAsia="zh-CN"/>
      </w:rPr>
      <w:t>TANGSHAN JIGUO PRINTING MACHINERY CO., L</w:t>
    </w:r>
    <w:r>
      <w:rPr>
        <w:rFonts w:hint="default" w:ascii="Arial" w:hAnsi="Arial" w:cs="Arial"/>
        <w:b/>
        <w:bCs/>
        <w:spacing w:val="150"/>
        <w:sz w:val="18"/>
        <w:szCs w:val="18"/>
        <w:fitText w:val="6075" w:id="1"/>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sz w:val="24"/>
        <w:szCs w:val="24"/>
      </w:rP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1"/>
  </w:num>
  <w:num w:numId="6">
    <w:abstractNumId w:val="8"/>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53A39"/>
    <w:rsid w:val="00014F13"/>
    <w:rsid w:val="00050E3B"/>
    <w:rsid w:val="00062D9F"/>
    <w:rsid w:val="00076392"/>
    <w:rsid w:val="000B1934"/>
    <w:rsid w:val="00106D0E"/>
    <w:rsid w:val="00111B78"/>
    <w:rsid w:val="00145C58"/>
    <w:rsid w:val="00175467"/>
    <w:rsid w:val="001935E2"/>
    <w:rsid w:val="00196EBA"/>
    <w:rsid w:val="001A151C"/>
    <w:rsid w:val="001A6E37"/>
    <w:rsid w:val="001C148C"/>
    <w:rsid w:val="001D50F2"/>
    <w:rsid w:val="001F7BFC"/>
    <w:rsid w:val="002070A4"/>
    <w:rsid w:val="00243749"/>
    <w:rsid w:val="002453D9"/>
    <w:rsid w:val="0025123E"/>
    <w:rsid w:val="0026152A"/>
    <w:rsid w:val="00264131"/>
    <w:rsid w:val="00264683"/>
    <w:rsid w:val="002B1A55"/>
    <w:rsid w:val="002D49BB"/>
    <w:rsid w:val="002E1190"/>
    <w:rsid w:val="002E597E"/>
    <w:rsid w:val="002F608F"/>
    <w:rsid w:val="00303EDE"/>
    <w:rsid w:val="0031619C"/>
    <w:rsid w:val="003216F7"/>
    <w:rsid w:val="00324DBF"/>
    <w:rsid w:val="00350633"/>
    <w:rsid w:val="00362B08"/>
    <w:rsid w:val="00394E3A"/>
    <w:rsid w:val="003A0E21"/>
    <w:rsid w:val="003A39A6"/>
    <w:rsid w:val="003B7E07"/>
    <w:rsid w:val="004049E9"/>
    <w:rsid w:val="00447D7B"/>
    <w:rsid w:val="00461846"/>
    <w:rsid w:val="0046715E"/>
    <w:rsid w:val="00472288"/>
    <w:rsid w:val="00476D9C"/>
    <w:rsid w:val="00486CA3"/>
    <w:rsid w:val="0049691F"/>
    <w:rsid w:val="004B3852"/>
    <w:rsid w:val="004F1673"/>
    <w:rsid w:val="004F1E02"/>
    <w:rsid w:val="0051254F"/>
    <w:rsid w:val="005236C4"/>
    <w:rsid w:val="00525B81"/>
    <w:rsid w:val="0052701B"/>
    <w:rsid w:val="00550D57"/>
    <w:rsid w:val="005834E2"/>
    <w:rsid w:val="00592EB8"/>
    <w:rsid w:val="005B2132"/>
    <w:rsid w:val="005B461C"/>
    <w:rsid w:val="005B5ABD"/>
    <w:rsid w:val="005B649F"/>
    <w:rsid w:val="005C606C"/>
    <w:rsid w:val="005D00C7"/>
    <w:rsid w:val="00621765"/>
    <w:rsid w:val="00651BD9"/>
    <w:rsid w:val="00657754"/>
    <w:rsid w:val="00697571"/>
    <w:rsid w:val="006A46C5"/>
    <w:rsid w:val="006C3347"/>
    <w:rsid w:val="006E16C3"/>
    <w:rsid w:val="006F27F4"/>
    <w:rsid w:val="006F44B2"/>
    <w:rsid w:val="006F7B50"/>
    <w:rsid w:val="007127DA"/>
    <w:rsid w:val="00714DB3"/>
    <w:rsid w:val="00727447"/>
    <w:rsid w:val="007311BF"/>
    <w:rsid w:val="00751BBD"/>
    <w:rsid w:val="00765E9E"/>
    <w:rsid w:val="007711E7"/>
    <w:rsid w:val="00772E1E"/>
    <w:rsid w:val="00773768"/>
    <w:rsid w:val="00775433"/>
    <w:rsid w:val="00791B4D"/>
    <w:rsid w:val="00794D05"/>
    <w:rsid w:val="00796892"/>
    <w:rsid w:val="007C23C5"/>
    <w:rsid w:val="007D528C"/>
    <w:rsid w:val="007E76D8"/>
    <w:rsid w:val="00811777"/>
    <w:rsid w:val="00815A01"/>
    <w:rsid w:val="00816FCE"/>
    <w:rsid w:val="00853A39"/>
    <w:rsid w:val="00853F0A"/>
    <w:rsid w:val="00870D28"/>
    <w:rsid w:val="008C1153"/>
    <w:rsid w:val="008C5CA5"/>
    <w:rsid w:val="008E1768"/>
    <w:rsid w:val="008E6351"/>
    <w:rsid w:val="008F7430"/>
    <w:rsid w:val="00904E19"/>
    <w:rsid w:val="0092337C"/>
    <w:rsid w:val="009255EA"/>
    <w:rsid w:val="009314C8"/>
    <w:rsid w:val="009A343C"/>
    <w:rsid w:val="009B2482"/>
    <w:rsid w:val="00A04834"/>
    <w:rsid w:val="00A06318"/>
    <w:rsid w:val="00A10D3F"/>
    <w:rsid w:val="00A15DC1"/>
    <w:rsid w:val="00A22C21"/>
    <w:rsid w:val="00A34085"/>
    <w:rsid w:val="00A41B2A"/>
    <w:rsid w:val="00A446E8"/>
    <w:rsid w:val="00A50186"/>
    <w:rsid w:val="00A55A2A"/>
    <w:rsid w:val="00A6674A"/>
    <w:rsid w:val="00A92432"/>
    <w:rsid w:val="00AA0139"/>
    <w:rsid w:val="00AC0778"/>
    <w:rsid w:val="00AC246C"/>
    <w:rsid w:val="00AD4058"/>
    <w:rsid w:val="00B04E34"/>
    <w:rsid w:val="00B54B87"/>
    <w:rsid w:val="00B855BD"/>
    <w:rsid w:val="00B87AC3"/>
    <w:rsid w:val="00BA4F8C"/>
    <w:rsid w:val="00C06BB1"/>
    <w:rsid w:val="00C5369E"/>
    <w:rsid w:val="00C82B5C"/>
    <w:rsid w:val="00C92B96"/>
    <w:rsid w:val="00CB288C"/>
    <w:rsid w:val="00D055B0"/>
    <w:rsid w:val="00D07E0D"/>
    <w:rsid w:val="00D1083E"/>
    <w:rsid w:val="00D40E19"/>
    <w:rsid w:val="00D45D76"/>
    <w:rsid w:val="00D602A1"/>
    <w:rsid w:val="00D77E5B"/>
    <w:rsid w:val="00DA25F8"/>
    <w:rsid w:val="00DD3E43"/>
    <w:rsid w:val="00DE57A2"/>
    <w:rsid w:val="00DF425B"/>
    <w:rsid w:val="00E14384"/>
    <w:rsid w:val="00E23F81"/>
    <w:rsid w:val="00E54E41"/>
    <w:rsid w:val="00E555C0"/>
    <w:rsid w:val="00E6452A"/>
    <w:rsid w:val="00E87AC8"/>
    <w:rsid w:val="00ED123F"/>
    <w:rsid w:val="00EF7450"/>
    <w:rsid w:val="00F10261"/>
    <w:rsid w:val="00F16E8D"/>
    <w:rsid w:val="00F27B9D"/>
    <w:rsid w:val="00F720D9"/>
    <w:rsid w:val="00F74BA7"/>
    <w:rsid w:val="00FB1165"/>
    <w:rsid w:val="00FD3C5E"/>
    <w:rsid w:val="38EF4D39"/>
    <w:rsid w:val="3D1F4FB6"/>
    <w:rsid w:val="41BF1833"/>
    <w:rsid w:val="5E5A6D42"/>
    <w:rsid w:val="67CD3F59"/>
    <w:rsid w:val="7501126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basedOn w:val="6"/>
    <w:unhideWhenUsed/>
    <w:uiPriority w:val="99"/>
    <w:rPr>
      <w:color w:val="0000FF"/>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 w:type="character" w:customStyle="1" w:styleId="13">
    <w:name w:val="批注框文本 Char"/>
    <w:basedOn w:val="6"/>
    <w:link w:val="2"/>
    <w:semiHidden/>
    <w:qFormat/>
    <w:uiPriority w:val="99"/>
    <w:rPr>
      <w:rFonts w:ascii="Times New Roman" w:hAnsi="Times New Roman" w:eastAsia="宋体" w:cs="Times New Roman"/>
      <w:sz w:val="18"/>
      <w:szCs w:val="18"/>
    </w:rPr>
  </w:style>
  <w:style w:type="character" w:customStyle="1" w:styleId="14">
    <w:name w:val="def"/>
    <w:basedOn w:val="6"/>
    <w:qFormat/>
    <w:uiPriority w:val="0"/>
  </w:style>
  <w:style w:type="character" w:customStyle="1" w:styleId="15">
    <w:name w:val="highlight"/>
    <w:basedOn w:val="6"/>
    <w:qFormat/>
    <w:uiPriority w:val="0"/>
  </w:style>
  <w:style w:type="paragraph" w:customStyle="1" w:styleId="16">
    <w:name w:val="List Paragraph"/>
    <w:basedOn w:val="1"/>
    <w:qFormat/>
    <w:uiPriority w:val="34"/>
    <w:pPr>
      <w:ind w:firstLine="420" w:firstLineChars="200"/>
    </w:pPr>
  </w:style>
  <w:style w:type="character" w:customStyle="1" w:styleId="17">
    <w:name w:val="copied"/>
    <w:qFormat/>
    <w:uiPriority w:val="0"/>
  </w:style>
  <w:style w:type="paragraph" w:customStyle="1" w:styleId="18">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1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2356</Words>
  <Characters>13432</Characters>
  <Lines>111</Lines>
  <Paragraphs>31</Paragraphs>
  <ScaleCrop>false</ScaleCrop>
  <LinksUpToDate>false</LinksUpToDate>
  <CharactersWithSpaces>15757</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2011-01-15T10:25:00Z</dcterms:created>
  <dc:creator>jinpeng211</dc:creator>
  <cp:lastModifiedBy>Administrator</cp:lastModifiedBy>
  <cp:lastPrinted>2010-12-22T06:33:00Z</cp:lastPrinted>
  <dcterms:modified xsi:type="dcterms:W3CDTF">2018-04-02T04:44:54Z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